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592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Воронцова Никиты Сергеевича,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Воронцов Н.С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01.02.2024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18.04</w:t>
      </w:r>
      <w:r>
        <w:rPr>
          <w:rFonts w:ascii="Times New Roman" w:eastAsia="Times New Roman" w:hAnsi="Times New Roman" w:cs="Times New Roman"/>
          <w:sz w:val="25"/>
          <w:szCs w:val="25"/>
        </w:rPr>
        <w:t>.2024,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Оплата штрафа после установленного срока не исключает наличие в действиях Воронцова Н.С. состава административного правонарушения по ч. 1 ст. 20.25 К</w:t>
      </w:r>
      <w:r>
        <w:rPr>
          <w:rFonts w:ascii="Times New Roman" w:eastAsia="Times New Roman" w:hAnsi="Times New Roman" w:cs="Times New Roman"/>
          <w:sz w:val="25"/>
          <w:szCs w:val="25"/>
        </w:rPr>
        <w:t>оАП РФ и его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Воронцов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Воронцова Никиты Сергеевича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0412365400395005922420152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